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(znów) złoty dzwoneczek i jabłuszko granatu będą na dolnych brzegach płaszcza dookoła.*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złoty dzwoneczek będzie pomiędzy każdym jabłuszkiem granatu na całym obwodzie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dzwonek i jabłko granatu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dzwonek i jabłko granatu, dokoła dolnego brzegu ornatu.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a jabłko granatowe; i zaś dzwonek złoty i jabłko granatowe u podołka płaszcza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żeby dzwoneczek był złoty a malogranat, i zasię drugi dzwoneczek złoty i malogranat.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i jabłko granatu będą następowały na przemian dokoła na dolnych brzegach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znowu złoty dzwoneczek i jabłuszko granatu będą dokoła na dolnych brzegach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 – złoty dzwonek i owoc granatu, złoty dzwonek i owoc granatu na dolnych brzegach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złoty dzwoneczek, raz owoc granatu, i tak dalej, wokół dolnego skraju ornatu.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będzie złoty dzwoneczek i jabłko granatu, i znowu złoty dzwoneczek i jabłko granatu, i tak wokoło meilu u samego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[Naprzemiennie] złoty dzwonek i granat, złoty dzwonek i granat na brzegach sukni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золотім ґранатовім яблуку дзвінок і цвіток на рубці одежі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przemian, na skrajach płaszcza, wokoło, złoty dzwonek oraz jabłuszko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jabłko granatu, złoty dzwoneczek i jabłko granatu dookoła na brzegu płaszcza bez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nie wspomina o rękawach.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2024-05-30T01:34:28Z</dcterms:modified>
</cp:coreProperties>
</file>