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na nim wokoło listwę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listwie również zrobił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wokół niego też listwę o szerokości dłoni; zrobił również złote obramowanie wokoło tej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mu też listwę na dłoń w szerz w około; uczynił też i koronę złotą w około onej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samej listwie koronę złotą miejscami gładką, na cztery palce, a na tejże drugą koronę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dokoła listwę na dłoń szeroką, i zrobił złoty wieniec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wokoło niego listwę na piędź szeroką i wzdłuż jego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zrobił obramowanie na szerokość dłoni i otoczył je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przymocował do listwy o szerokości czterech palców, którą obramował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 nim wokoło obramowanie na [szerokość] dłoni, a na obramowanie nałożył wokoło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mu dookoła ramę [na wysokość] jednego tefacha i zrobił złoty wieniec dla 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занавіса пятнадцять ліктів до півдня, і три їхні стовпи, і три їхні стояки, і на другій стороні звідси і звідти при дверях притвору пятнадцять ліктів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wokół niego listwę, szeroką na piędź oraz przymocował do niego złoty wieniec, który był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dookoła niego obrzeże na szerokość dłoni i wykonał dookoła niego złote obramowanie do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2024-05-17T18:06:11Z</dcterms:modified>
</cp:coreProperties>
</file>