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05"/>
        <w:gridCol w:w="2190"/>
        <w:gridCol w:w="51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Dla synów Koracha. Psalm.*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Być może końcowe wyrażenie Ps 48 : </w:t>
      </w:r>
      <w:r>
        <w:rPr>
          <w:rtl/>
        </w:rPr>
        <w:t>עַל־מּות</w:t>
      </w:r>
      <w:r>
        <w:rPr>
          <w:rtl w:val="0"/>
        </w:rPr>
        <w:t xml:space="preserve"> (‘ al-mut) należałoby umieścić w pierwszym wersecie tego Psalmu, po słowie </w:t>
      </w:r>
      <w:r>
        <w:rPr>
          <w:rtl/>
        </w:rPr>
        <w:t>מִזְמֹור</w:t>
      </w:r>
      <w:r>
        <w:rPr>
          <w:rtl w:val="0"/>
        </w:rPr>
        <w:t xml:space="preserve"> (mizmor), czyli: Psalm; wówczas moglibyśmy odczytywać: Psalm o śmierci.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2024-05-21T23:05:23Z</dcterms:modified>
</cp:coreProperties>
</file>