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kobietą,* przed nieznajomą, której mowa jest gładka.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Obca kobieta, </w:t>
      </w:r>
      <w:r>
        <w:rPr>
          <w:rtl/>
        </w:rPr>
        <w:t>זָרָה אִּׁשָה</w:t>
      </w:r>
      <w:r>
        <w:rPr>
          <w:rtl w:val="0"/>
        </w:rPr>
        <w:t xml:space="preserve"> (’iszsza h zara h), może odnosić się do cudzej żony lub do kobiety obcej w sensie moralnym, społecznym i religijnym, do wyznawczyni obcych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2024-05-19T01:46:02Z</dcterms:modified>
</cp:coreProperties>
</file>