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władnego nad wiatrem,* aby wiatr powstrzymać. Nikt też nie jest władny** nad dniem śmierci i nikt nie ma zwolnienia od walki, a nie uratuje niegodziwość swego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wiatrem, </w:t>
      </w:r>
      <w:r>
        <w:rPr>
          <w:rtl/>
        </w:rPr>
        <w:t>רּוחַ</w:t>
      </w:r>
      <w:r>
        <w:rPr>
          <w:rtl w:val="0"/>
        </w:rPr>
        <w:t xml:space="preserve"> (ruach): to samo słowo określa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władny, ׁ</w:t>
      </w:r>
      <w:r>
        <w:rPr>
          <w:rtl/>
        </w:rPr>
        <w:t>שִלְטֹון</w:t>
      </w:r>
      <w:r>
        <w:rPr>
          <w:rtl w:val="0"/>
        </w:rPr>
        <w:t xml:space="preserve"> (szilton).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tego, który się nią kieruje; (2) niegodziwca.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14:5&lt;/x&gt;; &lt;x&gt;230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2024-05-14T00:34:15Z</dcterms:modified>
</cp:coreProperties>
</file>