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 donice z wonnościami, a jego wargi — jak lilie, które ociekają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policzki jak grządka wonności,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pachnące kwiatki; jego wargi jak lilie ociekające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zagonki ziół wonnych, jako kwiatki wonnych rzeczy; wargi jego jako lilije wypuszczające myrrę ciekącą;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grządki wonnych ziół nasadzone od Aptekarzów. Wargi jego lilia kapiące mirrę przednią.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balsamiczne kwietniki, zapewniające wzrost wonnym ziołom. Jak lilie wargi jego, kapiące mirrą najprzedniejszą.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grządki balsamu, porosłe wonnymi ziołami, jego wargi są jak lilie, które ociekają płynną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balsamiczne łany, na których wschodzą pachnące zioła. Jego wargi są jak lilie, z których spływa mirra wyborna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są jak grządki balsamu, które rozkwitają pachnącym kwieciem. Jego wargi są niby kwiaty lilii, spływające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są jak zagony balsamu, które puszczają [pędy] wonnych ziół, wargi jego [jak] lilie ociekające najprzedniejszą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щоки наче посудини оромар, що видають запашність, його губи лелії, що капають повну смирну,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zagony balsamu, albo grządki wonnych korzeni; jego usta jak gdyby lilie, co sączą mirrę wolno cieknącą.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 grządka wonnych korzeni, wieże aromatycznych ziół. Jego wargi to lilie ociekające płynną mirrą.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2024-06-02T06:19:08Z</dcterms:modified>
</cp:coreProperties>
</file>