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zmarłych pochłonął twą pychę i grę twoich instrumentów.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posłaniem zgnilizna,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twym okryciem robactwo!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Strącono do piekła twój przepych i dźwięk twojej lutni. Twoim posłaniem jest robactwo, robactwo też jest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Strącona jest do piekła, pycha twoja i dźwięk muzyki twojej; podesłanoć mole, a robaki cię przykrywają.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Stargniona jest do piekła pycha twoja, upadł trup twój, pod tobą pościelą mola, a przykrycie twoje będą robacy!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strącony twój przepych i dźwięk twoich harf. Robactwo jest twoim posłaniem, robactwo też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pychę i brzęk twoich lutni strącono do krainy umarłych. Twoim posłaniem zgnilizna, a robactwo twoim okryciem.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pycha i muzyka twoich harf zostały strącone do Szeolu. Pod tobą rozłożono posłanie z larw, a twoim przykryciem jest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strącono twój przepych i muzykę harf twoich. Twym posłaniem - robactwo, a larwy -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w otchłań twój przepych i twoich harf muzyka! Pod tobą pościel z robactwa i twoją kołdrą są larwy!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слава зійшла до аду, твоя велика веселість. Під тобою розсиплять гній, і твоє покриття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wspaniałość i brzęk twoich lutni strącony jest do Krainy Umarłych; pod tobą rozesłany jest czerw, a twym przykryciem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strącono twą pychę, dźwięk twych instrumentów strunowych. Pod tobą rozścielone są czerwie niczym posłanie; a robaki są twym przykryciemʼ.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2024-05-23T20:45:15Z</dcterms:modified>
</cp:coreProperties>
</file>