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Kapłańska 13:59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To jest prawo dotyczące plagi trądu* na szacie wełnianej lub lnianej, lub na osnowie, lub na wątku, lub na jakimkolwiek przedmiocie skórzanym,** aby (móc) uznać go za czysty lub za nieczysty.</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To jest prawo dotyczące pasożyta</w:t>
            </w:r>
            <w:r>
              <w:rPr>
                <w:rFonts w:ascii="Times New Roman" w:eastAsia="Times New Roman" w:hAnsi="Times New Roman" w:cs="Times New Roman"/>
                <w:noProof w:val="0"/>
                <w:sz w:val="24"/>
              </w:rPr>
              <w:t xml:space="preserve"> na szacie wełnianej lub lnianej, na osnowie, wątku lub na jakimkolwiek przedmiocie skórzanym, pozwalające uznać go za czysty lub nieczysty.</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To jest prawo dotyczące plagi trądu na szacie wełnianej lub lnianej czy na osnowie, czy wątku albo na jakimkolwiek przedmiocie skórzanym, aby uznać je za czyste lub nieczyste.</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Tać jest ustawa o zarazie trądu, na szacie suknianej, albo lnianej albo na osnowie, albo na wątku, albo na jakiemkolwiek naczyniu skórzanem, jako to ma być rozeznano, iż jest czyste albo nieczyste.</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Toć jest zakon trądu szaty sukiennej i płóciennej, osnowy i wątku, i każdego sprzętu skórzanego, jako ma być oczyściona abo splugawiona.</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To jest prawo dotyczące plagi trądu na ubraniu wełnianym albo lnianym, na wątku albo na osnowie lub na jakimś przedmiocie skórzanym, aby je uznać za czyste lub nieczyste.</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To jest prawo dotyczące plagi trądu na szacie wełnianej czy lnianej, czy na osnowie, czy na wątku, czy na jakimś przedmiocie skórzanym, aby uznać je za czyste lub nieczyste.</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Jest to prawo dotyczące oznak trądu na ubraniu wełnianym albo lnianym, na wątku i osnowie tkaniny, albo na jakimś przedmiocie ze skóry, aby uznać je za czyste lub za nieczyste.</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To jest prawo dotyczące zarazy trądu na ubraniu wełnianym albo lnianym, na wątku tkaniny lub na osnowie, bądź też na jakimkolwiek przedmiocie skórzanym, by określić, co jest czyste, a co nieczyste”.</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Oto są przepisy dotyczące zarazy trądu na szacie wełnianej albo lnianej, na nici osnowy, wątku czy też na jakimś przedmiocie ze skóry: czy uznać je za czyste, czy też nieczyste.</w:t>
            </w:r>
          </w:p>
        </w:tc>
      </w:tr>
      <w:tr>
        <w:tblPrEx>
          <w:tblW w:w="5000" w:type="pct"/>
          <w:tblCellMar>
            <w:left w:w="108" w:type="dxa"/>
            <w:right w:w="108" w:type="dxa"/>
          </w:tblCellMar>
        </w:tblPrEx>
        <w:tc>
          <w:tcPr/>
          <w:p>
            <w:pPr>
              <w:jc w:val="left"/>
            </w:pPr>
            <w:r>
              <w:t>PEC</w:t>
            </w:r>
          </w:p>
          <w:p>
            <w:pPr>
              <w:jc w:val="left"/>
            </w:pPr>
          </w:p>
        </w:tc>
        <w:tc>
          <w:tcPr/>
          <w:p>
            <w:pPr>
              <w:jc w:val="left"/>
            </w:pPr>
            <w:r>
              <w:t>Przekład literacki</w:t>
            </w:r>
          </w:p>
          <w:p>
            <w:pPr>
              <w:jc w:val="left"/>
            </w:pPr>
          </w:p>
        </w:tc>
        <w:tc>
          <w:tcPr/>
          <w:p>
            <w:pPr>
              <w:jc w:val="left"/>
            </w:pPr>
            <w:r>
              <w:t>Tora Pardes Lauder</w:t>
            </w:r>
          </w:p>
          <w:p>
            <w:pPr>
              <w:jc w:val="left"/>
            </w:pPr>
          </w:p>
        </w:tc>
        <w:tc>
          <w:tcPr/>
          <w:p>
            <w:pPr>
              <w:jc w:val="left"/>
            </w:pPr>
            <w:r>
              <w:rPr>
                <w:rFonts w:ascii="Times New Roman" w:eastAsia="Times New Roman" w:hAnsi="Times New Roman" w:cs="Times New Roman"/>
                <w:noProof w:val="0"/>
                <w:sz w:val="24"/>
              </w:rPr>
              <w:t>To jest przepis prawa oznaki caraatu na wełnianym lub lnianym ubraniu, na osnowie, wątku albo na jakiejkolwiek rzeczy ze skóry, żeby ją uznać za rytualnie czystą albo uznać za rytualnie skażoną.</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Це закон хворого місця прокази одежі шерстяної, чи сукняної, чи прямовистої чи поземної нитки, чи всякого скіряного посуду, щоб його очистити, чи проголосити його нечистим.</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Oto nauka o zarazie trądu na szacie wełnianej, lnianej, bądź na osnowie, bądź na wątku; albo na jakiejkolwiek skórzanej rzeczy czy należy je uznać za czyste, czy za nieczyste.</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”Oto prawa dotyczące plagi trądu na szacie wełnianej lub lnianej albo na osnowie lub na wątku, albo na jakimś przedmiocie skórzanym, żeby można to uznać za czyste albo uznać za nieczyste”.</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W PS det.</w:t>
      </w:r>
    </w:p>
  </w:footnote>
  <w:footnote w:id="3">
    <w:p>
      <w:pPr>
        <w:pStyle w:val="FootnoteText"/>
      </w:pPr>
      <w:r>
        <w:rPr>
          <w:rStyle w:val="FootnoteReference"/>
        </w:rPr>
        <w:t>2)</w:t>
      </w:r>
      <w:r>
        <w:t xml:space="preserve"> </w:t>
      </w:r>
      <w:r>
        <w:t>W PS det.; w MT jest on również w 13:52.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2024-05-20T23:32:33Z</dcterms:modified>
</cp:coreProperties>
</file>