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dorodne, jak te, które dojrzewają wcześnie. W drugim koszu były figi bardzo marne, tak marne, że nie nadawały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kosz zawierał bardzo dobre figi, jakimi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figi dojrzałe, a drugi kosz zawierał bardzo złe figi,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bardzo dobre, jako bywają figi dojrzałe; a kosz drugi miał figi bardzo złe, których jeść nie można, przeto,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barzo dobre, jako bywają figi rane, a drugi kosz miał figi barzo złe, których jeść nie możono, przeto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zawierał wyborne figi, jakimi są wczesne figi, drugi natomiast kosz zawierał figi zepsute, tak zepsute, że się nie nadawały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wczesne, a w drugim koszu były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takie jak figi z pierwszych zbiorów, a w drugim koszu figi bardzo złe, których nie dało się jeść, bo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dobre, świeże figi, a w drugim koszu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- to figi bardzo dobre, jakimi są figi wczesne, a drugi kosz - to figi bardzo złe, które z powodu złego stanu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кошик дуже добрих фіґів як ранні фіґи, і другий кошик дуже поганих фіґів,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kosz to bardzo dobre figi, jakimi bywają wczesne figi; zaś drugi kosz to figi bardzo zepsute,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jak wczesne figi, a w drugim koszu były bardzo złe figi, tak iż nie dało się ich jeść, bo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2024-05-29T01:34:02Z</dcterms:modified>
</cp:coreProperties>
</file>