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99"/>
        <w:gridCol w:w="51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― chory: Panie, człowieka nie mam, aby kiedy po poruszeniu ― wody rzuciłby mnie do ― basenu;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[czasie]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zaś przychodzę ja, inny przede mną schodzi.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Chory odpowiedział Mu: Panie, nie mam człowieka, który – gdy poruszona zostanie woda* – wrzuciłby mnie do sadzawki, a zanim ja sam dojdę, inny wchodzi przede mną.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chorujący: Panie, człowieka nie mam, aby kiedy poruszy się woda, rzucił mnie do basenu. W tym (czasie gdy) zaś przychodzę ja, inny przede mną schodzi.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będący słabym Panie człowieka nie mam aby gdy zostałaby poruszona woda wrzuciłby mnie do sadzawki zanim gdy zaś przychodzę ja inny przede mną wchodzi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Przypisanie poruszenia wody aniołowi mogło być ówczesnym popularnym tłumaczeniem zjawisk niejasnych, por. &lt;x&gt;500 12:29&lt;/x&gt;; &lt;x&gt;510 23:9&lt;/x&gt;; &lt;x&gt;500 5:7&lt;/x&gt;L.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2024-05-20T11:22:10Z</dcterms:modified>
</cp:coreProperties>
</file>