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każdy zabiera się do własnej wieczerzy, którą przed sobą kładzie,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najpierw je własną wieczerzę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wieczerzę swoję pierwej zjada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wieczerzą swą wprzód bierze ku jedzeniu, a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już wcześniej zabiera się do własnego jedzenia, i tak się zdarza, że jeden jest głodny, podczas gdy drugi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zabiera się niezwłocznie do spożycia własnej wieczerzy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niezwłocznie zabiera się do spożywania własnej wieczerzy,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 i pije to, co sam wcześniej przyniósł. I tak, gdy jeden jest jeszcze głodny, inny jest już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przyjmuje podczas spożycia własną wieczerzę. I tak ten głoduje, a ten się upija.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od razu zabiera się do jedzenia tego, co sobie przyniósł i w końcu jedni są głodni, a drudzy nietrzeźwi.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czasie wieczerzy zabiera się najpierw do własnego jedzenia, a skutek jest taki, że gdy jeden jest (jeszcze) głodny, drugi już jest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приносить з'їсти свою вечерю, тож один голодує, а інший упивається.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się prześciga w zjadaniu swojej wieczerzy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jecie, każdy sam zabiera się za swoje; tak że jeden pozostaje głodny, gdy inny już się 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ją jecie, każdy wcześniej spożywa własną wieczerzę, tak iż jeden jest głodny, a drugi podpity.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spożywa bowiem własny posiłek. Niektórzy są jednak głodni, a inni—pijani.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2024-05-23T12:16:44Z</dcterms:modified>
</cp:coreProperties>
</file>