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materialne, wzbudzane jest ciało duchowe. Bo jeśli jest ciało materialne, jest również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a jest wskrzeszane ciało duchowe. Jest ciało cielesne,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cielesne, jest też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ciało cielesne, a powstanie ciało duchowne. Jeśli jest ciało cielesne, jest i 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zmysłowe – powstaje ciało duchowe. Jeżeli jest ciało zmysłowe,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bywa wzbudzone ciało duchowe. Jeżeli jest ciało cielesne, to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wskrzeszane jest ciało duchowe. Jeśli jest ciało zmysłowe,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a powstaje ciało duchowe. Jeśli jest ciało zmysłowe, powstaje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siane jest ciało ożywiane duszą, powstaje ciało duchowe. Jeżeli jest ciało ożywiane duszą,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ciało zmysłowe, zmartwychwstaniesz w ciele duchowym. Istnieje bowiem jeden i drugi rodzaj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podległe zmysłom - powstaje ciało podległe duchowi. Jeżeli istnieje ciało podległe zmysłom, to musi również istnieć ciało podległe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тіло душевне, встає тіло духовне. Якщо є тіло душевне, то є й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zmysłowe i 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zwykłym ludzkim ciałem; wskrzeszone będzie ciałem pod władzą Ducha. Jeśli istnieje zwykłe ludzkie ciało, to istnieje też ciało pod władzą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fizyczne, wskrzeszone zostaje ciało duchowe. Jeżeli jest ciało fizyczne, to jest też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zmartwychwstanie ciało duchowe—pełne mocy i wspaniałe! Istnieją bowiem ciała materialne i ciała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2024-05-17T00:27:56Z</dcterms:modified>
</cp:coreProperties>
</file>