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koła były od spodu zakończeń i uchwyty kół były w podstawie, a wysokość jednego koła mierzyła półtora łokcia.*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wypełnień znajdowały się cztery koła, których uchwyty tkwiły w podstawie. Średnica jednego koła mierzyła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listwami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koła, a osie kół były przymocowane do podstawy, a każde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po cztery koła pod onem listwowaniem, a osi kół wychodziły z podstawka, a każde koło było wzwyż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też koła, które u czterech rogach podstawku były, dzierżały się siebie pod podstawkiem. Jedno koło było na półtora łokcia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koła były pod prętami. Osie kół były [umocowane] przy podstawach. Wysokość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listew były cztery koła, osie kół zaś były przymocowane do podpory, każde koło miało półtora łokcia średnicy.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listwami znajdowały się cztery koła, osie tych kół przymocowano do podstawy. Wysokość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koła umieszczono pod bocznymi ścianami z listew, osie kół natomiast przymocowane były do podstawy, średnica każdego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płaszczyznami znajdowały się cztery koła. Osie kół tkwiły w podstawie. Wysokość każdego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міри міді, з якої він зробив всі ці діла, (було) дуже багато. Не було кінця мірі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listew znajdowały się cztery koła, a rękojeści do obrotu kół przylegały do podłoża. Każde koło miało 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poniżej ścianek bocznych były cztery koła, podpory kół zaś były przy wózku; a wysokość każdego koła wynosiła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2024-04-29T11:27:38Z</dcterms:modified>
</cp:coreProperties>
</file>