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czterysta jabłek granatu dla dwóch krat, dwa rzędy jabłek granatu dla jednej siatki, dla pokrycia dwóch krągłości głowic, które były na przodzie kolumn,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2024-04-29T14:20:41Z</dcterms:modified>
</cp:coreProperties>
</file>