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Jabesza,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w trzydziestym dziewiątym roku panowania Uzjasza, króla Judy, i sprawował rządy w Samarii tylko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zaczął królować w trzydziestym dziewiątym roku Uzjasza, króla Judy, i królował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Sellum, syn Jabesowy, królował roku trzydziestego i dziewiątego roku Uzyjasza, króla Judzkiego, a królował przez jeden miesiąc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Jabes, królował roku trzydziestego i dziewiątego Azariasza, króla Judzkiego, a królował jeden miesiąc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judzkiego, i rządził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tedy, syn Jabesza, objął władzę królewską w trzydziestym dziewiątym roku panowania Uzjasza, króla judzkiego, a panował w Samarii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rozpoczął rządy w trzydziestym dziewiątym roku panowania Ozjasza, króla Judy i panował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panowania Ozjasza, króla Judy, i rządził w Samarii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Judy, i królował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Селлум син Явіса зацарював. І в тридцять девятому році Азарії царя Юди зацарював Селлум на місяць днів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Uzji, objął rządy Szallum, syn Jabesza i przez miesiąc panował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Jabesza, został królem w trzydziestym dziewiątym roku Uzzjasza, króla Judy, i panował w Samarii przez jeden pełny miesiąc księżycowy.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2024-04-28T13:32:59Z</dcterms:modified>
</cp:coreProperties>
</file>