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powiedzieli do niego: Tak mówi Hiskiasz: Dniem udręki i napomnienia, i zniewagi* jest ten dzień, bo synowie podeszli pod rozwarcie łona,** a nie ma siły, aby ich urodzić.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Dniem udręki i napomnienia, i zniewagi, </w:t>
      </w:r>
      <w:r>
        <w:rPr>
          <w:rtl/>
        </w:rPr>
        <w:t>יֹום־צָרָה וְתֹוכֵחָהּונְאָצָה</w:t>
      </w:r>
      <w:r>
        <w:rPr>
          <w:rtl w:val="0"/>
        </w:rPr>
        <w:t xml:space="preserve"> , udręki, zniewagi i upokorzenia.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rozwarcie łona, </w:t>
      </w:r>
      <w:r>
        <w:rPr>
          <w:rtl/>
        </w:rPr>
        <w:t>מַׁשְּבֵר</w:t>
      </w:r>
      <w:r>
        <w:rPr>
          <w:rtl w:val="0"/>
        </w:rPr>
        <w:t xml:space="preserve"> , pod ujście kanału rodnego.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2024-05-02T13:36:32Z</dcterms:modified>
</cp:coreProperties>
</file>