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 nim osadzić zestaw kamieni w czterech rzędach.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uczynisz w nim oprawy dla kamieni, cztery rzędy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pełno kamienia, cztery rzędy kamienia, tym porządkiem: sardyjusz, topazyjusz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cztery rzędy kamienia. W pierwszym rzędzie będzie kamień sardius i topasius, i smarag;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kamieni: w jednym rzędzie rubin, topaz i szmaragd - rząd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drogich kamieni w czterech rzędach: pierwszy rząd to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będzie 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go drogimi kamieniami, ułożonymi w cztery rzędy. Rząd pierwszy : rubin, topaz i szmaragd - 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Wypełnisz go czterema rzędami oprawionych kamieni. [Pierwszy] rząd: rubin, topaz, szmaragd - w jednym rzędzie.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нашиєш на ньому шви наче каміння чотирьома рядами; ряд каміння буде сардія, топаза,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Nasadzisz na niego wstawki z kamieni cztery rzędy kamieni, według następującego porządku: Rząd pierwszy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wysadzisz go zestawem kamieni,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2024-04-29T05:51:44Z</dcterms:modified>
</cp:coreProperties>
</file>