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—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Babilońskiemi, tameśmy siadali i płakali, wspominając na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Jeremiasza. Nad rzekami Babilońskiej ziemie, tameśmy siedzieli i płakali, gdyśmy wspominali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myśmy siedzieli i płakali,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gdy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siedzieliśmy i płakali,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płakali, kiedy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Визнаватимуся Тобі, Господи, всім моїм серцем, і співатиму Тобі перед ангелами, бо Ти вислухав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Babelu, tam siedzieliśmy płacząc i wspominając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– tam siadaliśmy. I płakaliśmy, gdyśmy wspominali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2024-05-23T19:52:19Z</dcterms:modified>
</cp:coreProperties>
</file>