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gromada narodów Cię otoczy, Ponad nimi powróć na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powróć na wysokość, lub być może: zasiądź na sąd na wysokości. Mogłoby tak być w przypadku, gdyby ׁ</w:t>
      </w:r>
      <w:r>
        <w:rPr>
          <w:rtl/>
        </w:rPr>
        <w:t>שּובָה</w:t>
      </w:r>
      <w:r>
        <w:rPr>
          <w:rtl w:val="0"/>
        </w:rPr>
        <w:t xml:space="preserve"> (szuwa h), tj.: powróć, em. na ׁ</w:t>
      </w:r>
      <w:r>
        <w:rPr>
          <w:rtl/>
        </w:rPr>
        <w:t>שֵבָה</w:t>
      </w:r>
      <w:r>
        <w:rPr>
          <w:rtl w:val="0"/>
        </w:rPr>
        <w:t xml:space="preserve"> (szewa h), tj.: zasiąść na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2024-05-18T23:33:42Z</dcterms:modified>
</cp:coreProperties>
</file>