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Oczekiwanie* sprawiedliwych przynosi radość, lecz nadzieja bezbożnych – zawodzi.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Oczekiwanie, ּ</w:t>
      </w:r>
      <w:r>
        <w:rPr>
          <w:rtl/>
        </w:rPr>
        <w:t>תֹוחֶלֶת</w:t>
      </w:r>
      <w:r>
        <w:rPr>
          <w:rtl w:val="0"/>
        </w:rPr>
        <w:t xml:space="preserve"> (tochelet), nadzieja, ּ</w:t>
      </w:r>
      <w:r>
        <w:rPr>
          <w:rtl/>
        </w:rPr>
        <w:t>תִקְוָה</w:t>
      </w:r>
      <w:r>
        <w:rPr>
          <w:rtl w:val="0"/>
        </w:rPr>
        <w:t xml:space="preserve"> (tiqwa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2024-04-28T15:46:14Z</dcterms:modified>
</cp:coreProperties>
</file>