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52"/>
        <w:gridCol w:w="55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pozostała* córka Syjonu jak szałas w winnicy, jak budka na polu ogórkowym, jak miasto oblężone.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pozostała córka Syjonu jak szałas w winnicy, jak budka na polu ogórkowym, jak miasto oblężone.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córka Syjonu została jak szałas w winnicy, jak budka w ogrodzie ogórkowym, jak miasto oblężone.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została córka Syońska jako chłodnik na winnicy, jako budka w ogrodzie ogórczanym, i jako miasto zburzone.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zostanie się córka Syjońska jako chłodnik w winnicy a jako budka w ogrodzie ogórkowym i jako miasta, które burzą.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Córa Syjonu ostała się jak chatka w winnicy, jak szałas w ogrodzie warzywnym, jak miasto oblężone.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pozostała córka syjońska jak szałas w winnicy, jak budka w polu ogórkowym, jak miasto oblężone.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Córa Syjonu pozostała jak szałas w winnicy, jak budka na polu warzywnym, jak oblężone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Opuszczona więc córka Syjonu jak szałas w winnicy, jak altanka w ogrodzie warzywnym, jak oblężone miasto!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Opuszczona jest Córa Syjonu jak szałas w winnicy, jak altana na polu warzywnym, jak miasto wokół oblężone.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Дочка Сіон оставиться як шатро в винограднику і як будиночок сторожа в городі, як місто в облозі.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pozostała córa Cyonu jest jak mata w winnicy, jak budka na polu ogórków, jak oblężone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Córa syjońska pozostała jak szałas w winnicy, jak budka strażnicza na polu ogórków, jak miasto podczas blokady.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i pozostawiona.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2024-04-19T08:15:46Z</dcterms:modified>
</cp:coreProperties>
</file>