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przysionek i okna na ścianach, podobnie jak tamte bramy.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podobnie jak jej przedsionek, okna wokoło, tak jak tamte okna.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okna jej, i przysionki jej wszędy w około były, także jako i drugie) na pięćdziesięt łokci wdłuż a wszerz na dwadzieścia i pięć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jej, i przysionki wokoło, jako inne okna;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przedsionek, okna dokoła - w równej liczbie co poprzednie: pięćdziesiąt łokci wynosiła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przysionek, dokoła okna o wymiarach jak tamte okna; pięćdziesiąt łokci wynosiła jej długość i dwadzieścia pięć łokci jej szerokość;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i jej przedsionek, okna. Okna miała dookoła takie jak tamte. Miała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i jej przedsionek miały wokoło okna podobne do tamtych.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ona jak i jej przedsionek miały okna wokoło. Okna były [takie same] jak tamte. [Brama] miała pięćdziesiąt łokci długości J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і в еламі довкруги, так як вікна еламу, пятдесять ліктів її довжина і її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przybudówki i dookoła okna, takie jak okna poprzednie, na długości pięćdziesięciu łokci i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ona, i jej portyk miały dookoła okna, podobne do tych okien.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2024-05-18T18:06:21Z</dcterms:modified>
</cp:coreProperties>
</file>