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pozostanie, będzie dla księcia, z jednej i z drugiej strony świętej daniny i własności miasta, (to znaczy) wzdłuż dwudziestu pięciu tysięcy łokci daniny do granicy wschodniej i zachodniej, wzdłuż dwudziestu pięciu tysięcy łokci, do granicy zachodniej, wzdłuż działów, to będzie dla księcia, a święta danina i świątynia przybytku będzie w środku.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2024-04-28T21:27:06Z</dcterms:modified>
</cp:coreProperties>
</file>