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i na wszystkie jego przybory okrycie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niego i na wszystkie jego przybory okrycie z garbowanych skór i umieszczą to wszystko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owiną go wraz ze wszystkimi jego naczyniami przykryciem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uwiną go ze wszystkiem naczyniem jego w przykrycie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wszytko włożą przykrycie z skór fiołkowej farby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owiną go – wraz z całym przynależnym sprzętem – pokrowcem ze skóry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i na wszystkie jego przybory okrycie ze skór borsuczych i umieszczą na noszach;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świecznik wraz z całym sprzętem,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łącznie z przynależnym sprzętem, okryją pokryciem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świecznik z wszystkimi należącymi do niego naczyniami włożą do pokrowca ze skóry borsuczej i złożą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Włożą go i wszystkie jego sprzęty w przykrycie z wielobarwnych skór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вкладуть його і ввесь його посуд до синього скіряного покривала, і покладуть його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go i wszystkie jego przybory w pokrowce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go oraz wszystkie jego przybory w nakrycie ze skór foczych, i położą to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2024-04-28T12:08:29Z</dcterms:modified>
</cp:coreProperties>
</file>