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8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przywrócił świetność* Jakuba, jak świetność Izraela; gdyż** ograbili ich grabieżcy i zniszczyli ich latorośle.***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BHS: </w:t>
      </w:r>
      <w:r>
        <w:rPr>
          <w:rtl/>
        </w:rPr>
        <w:t>גֶפֶן</w:t>
      </w:r>
      <w:r>
        <w:rPr>
          <w:rtl w:val="0"/>
        </w:rPr>
        <w:t xml:space="preserve"> (gefen), winorośl.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choć.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2024-05-01T03:52:05Z</dcterms:modified>
</cp:coreProperties>
</file>