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poczerwieniona! Wojownicy ubrani w szkarłat! Rydwan skrzy stalą* w dniu swej gotowości** – i falują oszczepy.***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walecznych całe w czerwieni! Wojownicy odziani w szkarłat! Rydwany błyszczą stalą gotowe do boju — i falują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po ulicach będą szaleć i na rynku skrzypieć. Z wyglądu będą podobne do pochodni, jak błyskawice będą 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po ulicach grzmieć i po rynku skrzypieć będą; na wejrzeniu będą jako pochodnie, a jako błyskawice 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zatrwożeni są, poczwórne zstarły się, na ulicach pozór ich jako pochodnie, jako błyskawice i tam i sam biegające.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gościńcach szaleją rydwany, przewracają się na błoniach; wyglądają jak pochodnie, przejeżdżają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czerwona jak krew, jego wojownicy odziani w szkarłat; rydwany błyszczą jak ogień pochodni w dniu apelu, rumaki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lśni czerwienią, wojsko odziane jest w szkarłat. Jak ogień błyszczą okucia rydwanów gotowych do boju i drgają włócznie z cyprysu.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Błyszczą czerwienią tarcze bohaterów, żołnierze są w szkarłat odziani; wozy lśniące blaskiem metalu w tym dniu ruszyły do boju; rumaki rwą naprzód z impetem!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Lśnią czerwienią tarcze jego bohaterów, wojownicy jego strojni w szkarłaty; z błyszczącej stali są wozy, które ruszyły do boju; rumaki rwą się do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зброю їхньої сили в людях, сильних мужів, що гралися в огні. Вуздечки їхніх колісниць і коні в дні його приготовлення замішаються в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Zaczerwienione są tarcze jego bohaterów, jego rycerze przybrani w szkarłat; płomiennym ogniem błyszczą wozy i drgają lance, gdy je szykuje.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szaleńczo jeżdżą rydwany wojenne. Pędzą tu i tam po placach. Wyglądają jak pochodnie. Mkną jak błyskawice.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stalą, ּ</w:t>
      </w:r>
      <w:r>
        <w:rPr>
          <w:rtl/>
        </w:rPr>
        <w:t>פְלָדָה</w:t>
      </w:r>
      <w:r>
        <w:rPr>
          <w:rtl w:val="0"/>
        </w:rPr>
        <w:t xml:space="preserve"> (pelada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rydwan w ogniu żelaza w dniu jego gotowości. BHS dla: roziskrzony stalą, ּ</w:t>
      </w:r>
      <w:r>
        <w:rPr>
          <w:rtl/>
        </w:rPr>
        <w:t>פְלָדֹותּבְאֵׁש־</w:t>
      </w:r>
      <w:r>
        <w:rPr>
          <w:rtl w:val="0"/>
        </w:rPr>
        <w:t xml:space="preserve"> (be’esz peladot), proponuje: </w:t>
      </w:r>
      <w:r>
        <w:rPr>
          <w:rtl/>
        </w:rPr>
        <w:t>דֹות ־ּכְאֵׁש־לָּפִ</w:t>
      </w:r>
      <w:r>
        <w:rPr>
          <w:rtl w:val="0"/>
        </w:rPr>
        <w:t xml:space="preserve"> (ke’esz lappidot), jak ogień pochodni. G: w ogniu lejce jego rydwanów, ἐν πυρί αἱ ἡνίαι τῶν ἁρμάτων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Oszczep to przenośne zn. słowa cyprys lub jodła, ּ</w:t>
      </w:r>
      <w:r>
        <w:rPr>
          <w:rtl/>
        </w:rPr>
        <w:t>בְרֹוׁש</w:t>
      </w:r>
      <w:r>
        <w:rPr>
          <w:rtl w:val="0"/>
        </w:rPr>
        <w:t xml:space="preserve"> (berosz). Słowo to stosowane jest na ozn. drążków oszczepów. BHS: </w:t>
      </w:r>
      <w:r>
        <w:rPr>
          <w:rtl/>
        </w:rPr>
        <w:t>וְהַּפָרָׁשיִם</w:t>
      </w:r>
      <w:r>
        <w:rPr>
          <w:rtl w:val="0"/>
        </w:rPr>
        <w:t xml:space="preserve"> (wehapparaszim) konie jego, lub: jeźdźcy jego; całe wyrażenie: </w:t>
      </w:r>
      <w:r>
        <w:rPr>
          <w:rtl/>
        </w:rPr>
        <w:t>וְהַּבְרֹׁשִים הָרְעָלּו</w:t>
      </w:r>
      <w:r>
        <w:rPr>
          <w:rtl w:val="0"/>
        </w:rPr>
        <w:t xml:space="preserve"> (wehabberoszim hare‘alu) przetłumaczone tu: falują oszczepy, za sugestią BHS: ׁ</w:t>
      </w:r>
      <w:r>
        <w:rPr>
          <w:rtl/>
        </w:rPr>
        <w:t>שיִם הִרְעִלּו ־ וְהַּפָרָ</w:t>
      </w:r>
      <w:r>
        <w:rPr>
          <w:rtl w:val="0"/>
        </w:rPr>
        <w:t xml:space="preserve"> (wehapparaszim hir‘ilu) mogłoby brzmieć: i rumaki podrywają się do biegu.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2024-05-01T11:53:41Z</dcterms:modified>
</cp:coreProperties>
</file>