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dniu zaś ani godzinie nikt nie wie:* ani aniołowie niebios, ani Syn,** tylko sam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zaś dniu owym i godzinie nikt (nie) wie, ani zwiastunowie niebios ani Syn, jeśli nie Ojciec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dniu tym i godzinie nikt wie ani zwiastunowie niebios jeśli nie Ojciec mój sam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25:13&lt;/x&gt;; &lt;x&gt;510 1:7&lt;/x&gt;; &lt;x&gt;590 5:1-2&lt;/x&gt;; &lt;x&gt;680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 Syn, οὐδὲ ὁ υἱός, </w:t>
      </w:r>
      <w:r>
        <w:rPr>
          <w:rtl/>
        </w:rPr>
        <w:t>א  2</w:t>
      </w:r>
      <w:r>
        <w:rPr>
          <w:rtl w:val="0"/>
        </w:rPr>
        <w:t xml:space="preserve">b B (IV); brak w: </w:t>
      </w:r>
      <w:r>
        <w:rPr>
          <w:rtl/>
        </w:rPr>
        <w:t>א 2</w:t>
      </w:r>
      <w:r>
        <w:rPr>
          <w:rtl w:val="0"/>
        </w:rPr>
        <w:t>a (IV), w l : &lt;x&gt;480 13:32&lt;/x&gt; i πατὴρ μόνος; &lt;x&gt;470 24:36&lt;/x&gt;L.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2024-04-29T17:14:49Z</dcterms:modified>
</cp:coreProperties>
</file>