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Obcemu możesz (tak) pożyczać, lecz twojemu bratu nie będziesz (tak) pożyczał, po to, by błogosławił ci JAHWE, twój Bóg, w każdym przedsięwzięciu twojej ręki* w ziemi, do której wchodzisz,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Osobie obcej możesz tak pożyczać, ale twojemu bratu — nie. Masz tak czynić po to, by błogosławił ci JAHWE, twój Bóg, w każdym twoim przedsięwzięciu w tej ziemi, do której wchodzisz,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Obcemu możesz pożyczać na procent, ale twemu bratu nie będziesz pożyczał na procent, aby błogosławił ci JAHWE, twój Bóg, we wszelkim twoim przedsięwzięciu na ziemi, do której wchodzisz,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Cudzoziemcowi możesz pożyczać na procent, ale nie twojemu bratu, aby ci błogosławił JAHWE, twój Bóg, w każdej pracy, jakiej się podejmiesz w kraju, który idziesz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Obcego możesz obciążyć procentem, rodaka jednak nie, aby twój Bóg, Jahwe, błogosławił ci we wszelkich twych przedsięwzięciach, jakie poweźmiesz w kraju, który idziesz wziąć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Od cudzoziemca możesz pobrać odsetki, ale od twojego brata nie pobierzesz odsetek, aby Bóg, twój Bóg, pobłogosławił wszystkie twoje wysiłki na ziemi, do której przychodzisz,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złożysz JAHWE, swemu Bogu, jakiś ślub, to nie wolno ci się ociągać ze spełnieniem go, gdyż JAHWE, twój Bóg, niewątpliwie zażąda tego od ciebie i byłoby to grzechem z twojej strony.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rąk.</w:t>
      </w:r>
    </w:p>
  </w:footnote>
  <w:footnote w:id="3">
    <w:p>
      <w:pPr>
        <w:pStyle w:val="FootnoteText"/>
      </w:pPr>
      <w:r>
        <w:rPr>
          <w:rStyle w:val="FootnoteReference"/>
        </w:rPr>
        <w:t>2)</w:t>
      </w:r>
      <w:r>
        <w:t xml:space="preserve"> </w:t>
      </w:r>
      <w:r>
        <w:t>&lt;x&gt;20 22:25&lt;/x&gt;; &lt;x&gt;30 25:36-37&lt;/x&gt;; &lt;x&gt;50 15:7-11&lt;/x&gt;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2024-04-29T05:02:31Z</dcterms:modified>
</cp:coreProperties>
</file>