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Pierworodny,* którego ona urodzi, będzie następcą po linii zmarłego brata i jego imię nie zostanie wymazane z 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 którego ona urodzi, będzie następcą po linii zmarłego brata, tak aby jego imię nie uległo w Izraelu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pierworodny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ona urodzi, przejmie imię zmarłego brata, aby jego imię nie zginęło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 syn, którego by porodziła, nazwany będzie imieniem brata jego zmarłego, aby nie było wygładzone imię jego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pierworodnego z niej syna imieniem jego nazowie, aby nie było zgładzone imię jego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najstarszemu synowi, którego ona urodzi, nadadzą imię zmarłego brata, by nie zaginęło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 którego ona urodzi, zostanie uznany za syna zmarłego jego brata i tak nie będzie jego imię wymazane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pierworodny, którego urodzi, będzie nosił imię zmarłego brata. W ten sposób nie będzie wymazane jego imię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syn, którego ona urodzi, przejmie imię zmarłego brata, aby jego imię nie zaginęło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syn, którego ona urodzi, przejmie imię jego zmarłego brata, tak że imię zmarłego nie będzie wymazane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jeżeli ona może rodzić, najstarszy brat [zawrze z nią małżeństwo lewirackie], zastępując swego zmarłego brata, żeby imię tamtego nie zostało wymazane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дитина, яку вродить, дасться йому з імені померлого, і не згине його імя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pierworodny, którego by urodziła, zastąpi imię jego zmarłego brata, aby jego imię nie było zgładzone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pierworodny, którego ona urodzi, ma dziedziczyć imię jego zmarłego brata, żeby to imię nie zostało wymazane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2:23&lt;/x&gt;; &lt;x&gt;470 22:24&lt;/x&gt;;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2024-04-27T19:27:06Z</dcterms:modified>
</cp:coreProperties>
</file>