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2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 w nich jakieś słowo mądrości,* w bogobojności własnego pomysłu,** w poniżaniu i umartwianiu ciała,*** to brak im jakiejkolwiek wartości – poza dogadzaniem ciału.****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są* słowo mającymi mądrości** w*** upodobaniu religii****, i uniżoności serca,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***** nieoszczędzaniu ciała******, nie w szacunku jakimś ku napełnieniu ciała.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krzta mądrości, jakaś racja.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bogobojność (...) pomysłu, ἐθελοθρησκία.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13:14&lt;/x&gt;; &lt;x&gt;580 2:18&lt;/x&gt;;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poza zaspakajaniem cielesnych ambicji;  (2) Jest  w  nich  tyle  mądrości,  ile może być w dewocji, poniżaniu się i umartwianiu  ciała,  jednak  poza  poprawianiem samopoczucia nie mają one żadnej wartości.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singularis jako orzeczenie podmiotu liczby mnogiej rodzaju nijakiego. Dopuszcza to grecka składnia zgody.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te ludzkie nauki są naukami mającymi słowo mądrości. Przykład ironii.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prawdopodobnie przyczynowe: "z powodu".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"w upodobaniu kultu". Por. 2.18.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"uniżoności serca, i" - inne lekcje: "uniżoności myśli i"; "uniżoności" "w upodobaniu religii i uniżoności".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Wiersz 23 do tego miejsca wypowiadany jest z ironią.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2024-04-26T07:02:06Z</dcterms:modified>
</cp:coreProperties>
</file>