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zmianie kapłaństwa z konieczności dochodzi przecież do zmiany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zamieniane jest) bowiem kapłaństwo, z konieczności i prawa zamienienie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Kapłaństwo i Prawo są ze sobą nierozerwalnie związane, razem trwają lub razem upadają. Kapłaństwo stanowi podstawę Prawa (&lt;x&gt;650 7:11&lt;/x&gt;;&lt;x&gt;650 7:14-16&lt;/x&gt;). Widać stąd wyraźnie, że w obrębie nowego stworzenia Prawo nie ma i nie może mieć mocy obowiązującej – zmieniło się kapłaństwo i musiała nastąpić zmiana Prawa. Nowy człowiek żyje wg prawa Ducha (&lt;x&gt;520 8:2&lt;/x&gt;; &lt;x&gt;550 5:16&lt;/x&gt;), a nie wg przykazań; ma naśladować Chrystusa (&lt;x&gt;530 11:1&lt;/x&gt;), a nie pobłażać żądzom ciała (&lt;x&gt;550 5:16&lt;/x&gt;); grzechem w jego przypadku jest wszystko, co nie wypływa z wiary (&lt;x&gt;520 14:23&lt;/x&gt;) i zasmuca Ducha Świętego (&lt;x&gt;560 4:30&lt;/x&gt;). Człowiek w Chrystusie korzysta z pism SP wg &lt;x&gt;610 1:8-11&lt;/x&gt;.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2024-05-13T20:26:10Z</dcterms:modified>
</cp:coreProperties>
</file>