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Łukasza 6:47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1918"/>
        <w:gridCol w:w="58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Każdy przychodzący do Mnie i słuchający moich słów i czyniący je pokażę wam komu jest podobny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wam,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podobny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każdy,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przychodzi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Mnie,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słucha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moich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słów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stosuje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je.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Każdy, który przychodzący do mnie i słuchający mych słów i czyniący je pokażę wam komu jest podobny.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Każdy przychodzący do Mnie i słuchający moich słów i czyniący je pokażę wam komu jest podobny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 xml:space="preserve">Кожний, що приходить до мене і слухає слово моє та виконує його, - скажу вам, до кого подібний: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podobny jest ten, kto przychodzi do Mnie, słucha moich słów i robi z nich użytek.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jest podobny każdy, kto przychodzi do mnie, słucha moich słów i wypełnia 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Każdy, który przychodzi do mnie, a słucha słów moich, i czyni je, pokażę wam, komu jest podobnym.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Wszelki, który przychodzi do mnie a słucha mów moich i czyni je, okażę wam, komu jest podobnym.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podobny jest każdy, kto przychodzi do Mnie, słucha słów moich i wypełnia 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Pokażę wam, do kogo jest podobny każdy, kto przychodzi do mnie i słucha słów moich, i czyni 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podobny jest ten, kto przychodzi do Mnie, słucha Moich słów i wprowadza je w czyn.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podobny jest ten, kto przychodzi do Mnie, słucha moich słów i je wypełnia: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Pokażę wam, do kogo jest podobny każdy, kto przychodzi do mnie i słucha moich słów.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color w:val="8B0000"/>
                <w:sz w:val="24"/>
              </w:rPr>
              <w:t>Dam wam przykład, do kogo podobny jest ten, kto przychodzi do mnie, słucha i postępuje zgodnie z moimi słowami.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jest podobny każdy, kto przychodzi do Mnie, słucha słów moich i wprowadza je w czyn: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EDB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Ewangelie dla badaczy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Wszystek przychodzący istotnie do mnie i słuchający moich tych odwzorowanych wniosków i czyniący je, poddam przykład wam komu jest podobny: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 do kogo jest podobny każdy, kto do mnie przychodzi, słucha moich słów oraz je czyni.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jaki jest każdy, kto do mnie przychodzi, słyszy moje słowa i postępuje według nich: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Pokażę wam, do kogo jest podobny każdy, kto przychodzi do mnie i słyszy moje słowa, i wprowadza je w czyn: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Każdego, kto do Mnie przychodzi, słucha Mnie i postępuje według moich słów, można porównać do człowieka,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Mt 7:24-27; Łk 8:21; Łk 11:28; Rz 2:13; Jk 1:22-25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2025-02-05T14:05:10Z</dcterms:modified>
</cp:coreProperties>
</file>