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2024-06-03T00:18:35Z</dcterms:modified>
</cp:coreProperties>
</file>