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zatem do brązowego ołtarza stojącego przed JAHWE, przed namiotem spotkania, i złożył na nim cielca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przystąpił przed JAHWE do ołtarza z brązu,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tam Salomon do ołtarza miedzianego, który był przed namiotem zgromadzenia i ofiarował na nim ofiar palonych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Salomon do ołtarza miedzianego przed przybytkiem przymierza PANSKIEGO, i ofiarował na nim tysiąc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tam Salomon przed oblicze Pana na ów ołtarz z brązu, który należy do Namiotu Spotkania, i kazał złożyć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tedy Salomon przed Pana przed spiżowy ołtarz należący do Namiotu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wstąpił tam, przed oblicze JAHWE, na ołtarz z brązu, który był przy Namiocie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JAHWE, przed ołtarzem z brązu, który znajdował się przed Namiotem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tedy Salomon wobec Jahwe do ołtarza spiżowego, który był przed Namiotem Zjednoczenia, i 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там Соломон на мідяному жертівнику перед Господом, що в шатрі, і приніс на ньому тисячу цілопалень.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podszedł do miedzianego ołtarza WIEKUISTEGO, który był przed Namiotem Zgromadzenia i ofiarował na nim tysiąc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złożył tam przed Jehową dary ofiarne na miedzianym ołtarzu należącym do namiotu spotkania i złożył na nim tysiąc całopaleń.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2024-06-02T11:16:39Z</dcterms:modified>
</cp:coreProperties>
</file>