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radość* ** wszędzie tam, gdzie On!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wszędzie tam, gdzie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 cześć przed nim, moc i radość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i zacność przed nim, moc i wesele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Wyznanie i wielmożność przed nim, moc i wesele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kroczą majestat i piękno, potęga i jasność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 zacność są przed nim, Moc i dostojeństwo są tam, gdzie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i majestat przed Jego obliczem, potęga i radość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piękno przed Jego obliczem, potęga i światło w miejscu, gdzie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wspaniałość przed Nim postępują, siła i radość tam, gdzie On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і хвала перед його лицем, сила і похвала в його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chwała i cześć, na Jego miejscu moc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wspaniałość, w jego miejscu – siła i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radość, </w:t>
      </w:r>
      <w:r>
        <w:rPr>
          <w:rtl/>
        </w:rPr>
        <w:t>חֶדְוָה</w:t>
      </w:r>
      <w:r>
        <w:rPr>
          <w:rtl w:val="0"/>
        </w:rPr>
        <w:t xml:space="preserve"> , późne; w &lt;x&gt;230 96:6&lt;/x&gt; majestat, ּ</w:t>
      </w:r>
      <w:r>
        <w:rPr>
          <w:rtl/>
        </w:rPr>
        <w:t>תִפְאֶרֶת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2024-06-01T12:42:56Z</dcterms:modified>
</cp:coreProperties>
</file>