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garbowanych, osłaniających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ze skór baranich farbowanych na czerwono, przykrycie ze skór borsuczych i zasłonę do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też ze skór baranich czerwono farbowanych, i przykrycie z skór borsukowych, i oponę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zasłonę, skrzynię, drążki, ubłagalnią,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nakrycia, jedne ze skór baranich barwionych na czerwono, a drugie ze skór delfinów, oraz przykrywającą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czerwono barwionych, i nakrycie ze skór borsuczych, kotarę zasłaniającą,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farbowanych na czerwono i dach ze skór borsuków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borsuczych, kotarę,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cielęcych wyprawionych na czerwono, nakrycie ze skór borsuka, kotarę osłaniającą,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Przykrycie ze skór baranich barwionych na czerwono i przykrycie ze skór wielobarwnych,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pokrowiec z czerwono barwionych skór baranich, pokrowiec ze skór borsuczych, zasłaniającą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jego nakrycie ze skór baranich farbowanych na czerwono i jego nakrycie ze skór foczych oraz jego zasłynę jako oddzielającą kotarę,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2024-06-02T12:24:21Z</dcterms:modified>
</cp:coreProperties>
</file>