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zaopatrzono w kratę z brązu. Umieszczono ją pod obramowaniem od dołu ołtarza i sięgała ona do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ołtarza miedzianą kratę na kształt sieci pod obramowaniem, od spodu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ołtarza kratę miedzianą na kształt sieci między okręgiem jego, od spodku aż do połowy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kratę jego na kształt sieci uczynił miedzianą, a pod nią w pośrzód ołtarza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wykonał kratę do ołtarza w formie siatki, poniżej jego krawędzi, od dołu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 z miedzi, pod obramowaniem ołtarza u dołu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obramowaniem ołtarza u dołu aż do połowy ołtarza zrobił do niego z miedzi kratę jak siatkę.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do ołtarza ruszt miedziany, na wzór sieci. Ruszt umieścił wewnątrz ołtarza w ten sposób, by sięgał połowy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na ołtarz ruszt, rodzaj siatki miedzianej, pod obramowaniem, ku dołowi, aż do połowy jego [wysokości].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ołtarza okratowanie z miedzianej siatki, pod jego obramowaniem na dole, w połowie.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широкі для носил, щоб нести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ofiarnicy kratę z miedzi, w formie siatki pomiędzy jej okoleniem, na spodzie, u jej połowy.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do ołtarza kratę, miedzianą siatkę, pod jego obrzeżem, do jego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2024-06-02T07:05:38Z</dcterms:modified>
</cp:coreProperties>
</file>