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(oznaczonym) czasie wróci i wkroczy na południe, lecz nie będzie jak za pierwszym razem i jak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ponownie najedzie południe. Lecz nie powiedzie mu się tak, jak za pierwszym razem i 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wyznaczonym wróci i skieruje się na południe, ale nie powiedzie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pierwszym i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zamierzonego wróci się i pociągnie na południe; ale mu się nie tak powiedzie, jako za pierwszym i za ostatnim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Zamierzonego czasu wróci się a przyjdzie na Południe, a nie będzie pierwszemu podobne ostateczne.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czas, wkroczy znów do kraju południowego, lecz nie powiedzie mu się za drugim razem,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wyznaczonym wyruszy znowu na południe, lecz tym razem nie powiedzie mu się tak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wyznaczony czas, ponownie wyruszy na południe, lecz tym razem nie powiedzie mu się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wyznaczonym wyruszy znów na południe. Lecz tym razem nie będzie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wróci i przyjdzie do [krainy] południa, ale za drugim razem nie będzie tak, jak za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повернеться і прийде до півдня, і не буде так як перше і як останнє,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wyznaczonym czasie wróci oraz pociągnie na południe; lecz mu się nie powiedzie jak za pierwszym i następnym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 wyznaczonym wróci i ruszy na południe; ale przy końcu nie będzie tak, jak z 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2024-05-29T14:11:30Z</dcterms:modified>
</cp:coreProperties>
</file>