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zaprzężony był w konie czerwone, drugi w 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pierwszym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rude, przy drugim rydwanie — konie kare;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rydze, a w drugim wozie konie wrone (kare):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poczwórnym konie rydze, a we wtórym poczwórnym konie wrone,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rydwan ciągnęły konie kasztanowate, drugi rydwan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wozie były konie kasztanowe, a w drugim wozie były konie kare.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ciągnęły konie kasztanowate, a drugi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rydwanu były zaprzęgnięte konie gniade, do drugiego rydwanu - konie kare,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wóz miał konie gniade, drugi wóz - konie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першій колісниці рижі коні, і в другій колісниці чорні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pierwszego rydwanu były konie ryże, a u drugiego rydwanu konie czarnej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konie czerwone, a przy drugim rydwanie konie czarne.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2024-06-01T03:33:48Z</dcterms:modified>
</cp:coreProperties>
</file>