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przygotowaną JAHWE na jeden z tych sposobów przyniesiesz i przekażesz kapłanowi. On podejdzie z nią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JAHWE ofiarę pokarmową tak przyrządzoną. Oddasz ją kapłanowi, a on odniesie ją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śniedną z tych rzeczy sprawioną Panu, i oddasz ją kapłanowi, a odniesie ją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ofiarując JAHWE oddasz w ręce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przyniesiesz do Pana pokarm tak przyrządzony i oddasz go kapłanowi, a on złoży go w ofierze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z pokarmów przyrządzoną dla Pana z tych rzeczy, i oddasz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przyrządzoną z tych rzeczy ofiarę pokarmową dla JAHWE i oddasz ją kapłanowi, który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przygotowaną ofiarę przyniesiesz dla JAHWE. Potem przekażesz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ofiarę, w ten sposób przyrządzoną, dla Jahwe; odda się ją kapłanowi, a ten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oddanie hołdownicze [mincha], które jest zrobione z tego, dla Boga, przybliżysz je do kohena, a on przybliży je do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жертву, яку приносить, принесе Господеві з цих. І принесе до священика. І, приступивши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przyniesiesz WIEKUISTEMU ofiarę z pokarmów, która została przyrządzona z tych rzeczy. Przedstawią ją kapłanowi i odniesie ją na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uczynioną z tego ofiarę zbożową przyniesiesz Jehowie; należy ją przedłożyć kapłanowi, a on 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2024-06-03T09:33:05Z</dcterms:modified>
</cp:coreProperties>
</file>