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przekazali słowa Hiskiasza: Dniem udręki, upomnienia i zniewagi jest ten dzień. W rozwartym łonie widać synów, lecz nie ma sił, aby ich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utrapienia i łajania, i bluźnierstwa jest ten dzień; albowiem synowie przyszli aż do porodzenia, a 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Tak mówi Ezechiasz: Dzień utrapienia i łajania, i bluźnierstwa dzień ten: przyszli synowie aż do porodzenia, a siły nie ma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hańby! Albowiem dojrzały dzieci do swoich narodzin, a nie ma siły do ich porodzenia!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powiedział Ezechiasz: Ten dzień jest dniem utrapienia, kary i upokorzenia, bo dojrzały dzieci do przyjścia na świat,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Tak mówi Ezechiasz: Dzień ten jest dniem utrapienia, doświadczenia i hańby, bo dzieci są bliskie urodzenia, ale brak siły do wydania [ich]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Так говорить Езекія: День смутку і оскарження і гніву це день, бо прийшли сини аж до мук, і немає сили в тій,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niego powiedzieli: Tak rzekł Chiskjasz: Ten dzień jest dniem utrapienia, sponiewierania i bluźnienia. Gdyż doszedł płód do macicy, lecz 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udrękiʼ i zgromienia, i wzgardliwej bezczelności;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2024-05-31T12:48:14Z</dcterms:modified>
</cp:coreProperties>
</file>