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akacji pokrytych złotem wraz z ich pokrytymi złotem kołkami. Słupy te ustawisz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zawiesisz ją na czterech słupach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pokrytych złotem — ich haki też będą złote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sytym powleczonych złotem, (których też haki złote) na czterech podstawkach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zawiesisz przed czterema słupami z drzewa setim, które acz same pozłocone będą i mieć będą kapitella złote, ale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pokrytych złotem słupach z drewna akacjowego. Haczyki do zasłony będą ze złota, a 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akacjowego pokrytych złotem, ze złotymi hakami, stojących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słupach z drzewa akacjowego pokrytych złotem, ze złotymi hakami,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ją na czterech słupkach akacjowych, powleczonych złotem, zaopatrzonych w złote haki i 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ją na czterech słupach z drzewa akacjowego pokrytych złotem, ze złotymi haczykami, na czterech srebrnych podstawach.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його на чотири негниючі стовпи позолочені золотом. І їх верхи золоті,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akacjowych słupach, powleczonych złotem i ze złotymi haczykami, ustawionych na czterech srebrnych podsłupiach.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na czterech akacjowych słupach pokrytych złotem. Ich kołki będą ze złota. Mają być na czterech srebrnych podstawach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2024-06-02T18:18:25Z</dcterms:modified>
</cp:coreProperties>
</file>