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widział, lecz na to nie zważał, mimo otwartych uszu,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 wiele rzeczy, lecz nie zważa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otwarte ma uszy, ale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wiele rzeczy, a wszakże nie zrozumiewa; otworzone ma uszy, wszakże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widzisz wiele rzeczy, izali nie będziesz strzegł? Który masz otworzone uszy, aza nie usłyszysz?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Widzeń mnóstwo, lecz ich nie przestrzegają; otwarte mają uszy, ale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wiele rzeczy, lecz nie zważał na nie, jego uszy otwarte, lecz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zobaczyłeś, ale tego nie przestrzegasz, masz otwarte uszy,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liczne rzeczy, nie zwracał uwagi. Miał otwarte uszy, ale nie chciał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widziałeś, lecz [ich] nie przestrzegasz, masz uszy otwarte,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побачили багато разів, і ви не зберегли. Уха відкриті, і ви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wiele, ale nie rozważyłeś; otwierano ci uszy, ale 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zobaczyć wiele rzeczy, ale ty nie patrzyłeś. Należało mieć otwarte uszy, lecz ty nie 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2024-06-02T11:10:36Z</dcterms:modified>
</cp:coreProperties>
</file>