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wasz łup, jak się zbiera szarańczę, i jak opada rój szarańczy, tak też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łupy będą zebrane, jak się zbiera robactwo; a jak rzuca się szarańcza, tak on przypadnie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zebrane łupy wasze, jako zbierają chrząszcze; a jako przypada szarańcza, tak oni przypadną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zbierać korzyści wasze, jako zbierają chrząszcze, jako gdy nimi doły bywają napełnione.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Zbierać będą łupy, jak się zbiera szarańczę, rzucać się na nie jak mrowie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zebrany wasz łup, jak się zbiera karaluchy, a jak opada rój szarańczy, tak jego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zdobycz zostanie przez nich zebrana, jak się zbiera chasil, rzucą się na nią,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Zdobywają na was łupy jak robactwo pustoszące plony, rzucają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 się łupy, jak się gromadzi szarańcza; rzucą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збереться ваш полон від малого і великого. Так наче хто збирає саранча, так насміяться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zdobycz będzie zgarnianą, tak jak zgarniają szarańczę; po czym przypadną na nią także pośpiechem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łup zostanie zgromadzony jak karaluchy, gdy się gromadzą, jak napór chmar szarańczy, gdy na kogoś pędzą.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2024-05-29T01:18:25Z</dcterms:modified>
</cp:coreProperties>
</file>