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przez dłuższy czas pozostawać będą bez króla, bez księcia, bez ofiar, bez posągu, bez efodu i bez bożków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bowiem synowie Izraela będą bez króla, bez księcia, bez ofiary, bez posągu,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synowie Izraelscy bez króla i bez książęcia, i bez ofiary i bez bałwana, i 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siedzieć synowie Izraelowi bez króla i bez książęcia, i bez ofiary, i bez ołtarza, i bez efod,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dni, bowiem synowie Izraela będą bez króla i bez zwierzchnika, bez ofiary i bez steli, bez efodu i 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będą przez dłuższy czas bez króla i bez księcia, bez ofiary i bez posągu, bez efodu i bez terafów.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Izraelici będą bez króla i bez księcia,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bowiem będą Izraelici bez króla i bez zwierzchnika,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bowiem dni pozostaną synowie Izraela bez króla i bez księcia, bez ofiary i bez kamienia ofiarnego,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długi czas, synowie Israela będą przesiadywać bez króla i bez przywódcy, bez rzeźnej ofiary i bez posągu, bez naramiennika i bez domowych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będą mieszkać bez króla i bez księcia, i bez ofiary, i bez słupa oraz bez efodu i 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2024-06-02T12:27:28Z</dcterms:modified>
</cp:coreProperties>
</file>