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2024-05-28T07:59:24Z</dcterms:modified>
</cp:coreProperties>
</file>