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akacji. Mierzył on pięć łokci długości i pięć łokci szerokości — był kwadratowy — a jego wysokość wynosiła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ołtarz do całopalenia z drewna akacjowego, na pięć łokci długi i na pięć łokci szeroki,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na całopalenie z drzewa sytym, na pięć łokci wzdłuż, i na pięć łokci wszerz, czworogranisty,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całopalenia z drzewa setim, po piąci łokiet na cztery strony, a trzy na 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ołtarz z drewna akacjowego, mający pięć łokci długości i pięć łokci szerokości. Ołtarz był kwadratowy, na trzy łokcie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całopaleń z drzewa akacjowego, pięć łokci długi, pięć łokci szeroki, trzy łokcie wysoki,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kwadratowy ołtarz całopalenia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wykonał kwadratowy ołtarz całopalenia; jego długość i szerokość wynosiły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 całopalenia z drzewa akacjowego, kwadratowy, długi i szeroki na pięć łokci,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z drzewa akacjowego ołtarz na spalanie [oddań], długi na pięć amot i szeroki na pięć amot, kwadratowy i wysoki na trzy amot.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Веселеїл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ofiarnicę całopaleń; pięć łokci długości oraz pięć łokci szerokości, czworograniastą, zaś jej wysokość miała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z drewna akacjowego ołtarz całopalny. Długi był na pięć łokci i szeroki na pięć łokci, był bowiem kwadratowy, a wysoki był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2024-06-01T05:38:05Z</dcterms:modified>
</cp:coreProperties>
</file>