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te kolumny dla przedsionka świątyni. Gdy ustawił kolumnę prawą,* nadał jej nazwę Jakin,** a gdy ustawił kolumnę lewą,*** nadał jej nazwę Boaz.****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te ustawił przy przedsionku świątyni. Kolumnę z prawej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strony nazwał Jakin,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kolumnę z lewej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postawił te kolumny w przedsionku świątyni. 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kolumnę po prawej stronie i nazwał ją Jakin. 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kolumnę po lewej stronie i nazwał ją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słupy w przysionku kościelnym; a postawiwszy słup prawy, nazwał imię jego Jachin; postawiwszy zaś słup lewy, nazwał imię jego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dwa słupy w przysionku kościelnym. A postawiwszy słup prawy, nazwał go imieniem Jachin; także postawił słup drugi, i nazwał imię jego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te postawił przy sieni głównej budowli. Kolumnie postawionej po prawej stronie nadał imię Jakin, a kolumnie postawionej po lewej stronie nadał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ustawił te kolumny w przedsionku świątyni. Ustawiwszy prawą kolumnę, nazwał ją Jachin, a ustawiwszy lewą kolumnę, nazwał ją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postawił kolumny w przedsionku Miejsca Świętego. Kolumnie po prawej stronie nadał nazwę Jakin, a kolumnie po lewej stronie nadał nazwę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ustawił kolumny u wejścia do domu: jedną kolumnę postawił po prawej stronie i nazwał ją Jakin, drugą zaś postawił po lewej stronie i nazwał ją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ustawił przed przedsionkiem miejsca Świętego. [Tę] kolumnę, [którą] postawił po prawej stronie, nazwał Jakin. [Tę] zaś kolumnę, [którą] postawił z lewej strony, nazwał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верху мехонота пів ліктя величина, округлий круг на голові мехонота, і верх його рук і його злуки, і відкритим було на верху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owe kolumny w przysionku Przybytku. A gdy dźwignął prawą kolumnę, nadał jej miano Jachin, zaś gdy dźwignął drugą kolumnę, nadał jej miano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stawiania kolumn portyku świątyni. Postawił więc prawą kolumnę i nadał jej nazwę Jachin, a potem postawił lewą kolumnę i nadał jej nazwę Boaz.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południową.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Jakin, </w:t>
      </w:r>
      <w:r>
        <w:rPr>
          <w:rtl/>
        </w:rPr>
        <w:t>יָכִין</w:t>
      </w:r>
      <w:r>
        <w:rPr>
          <w:rtl w:val="0"/>
        </w:rPr>
        <w:t xml:space="preserve"> , czyli: J(HWH) utwierdził.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północną.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, czyli: mocny l. w mocy; nazwy kolumn mogły zatem głosić: PAN utwierdził w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2024-06-02T10:35:49Z</dcterms:modified>
</cp:coreProperties>
</file>