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przygotujesz czterdzieści srebrnych podstaw, dwie podstawy pod jedną deskę, dla obu jej uchwytów, i — podobnie — dwie podstawy pod kolejną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czterdzieści srebrnych podstawek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desek; dwie podstawki pod jedną deskę do dwóch jej czopów, także do drugiej deski dwie podstawki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zaś podstawków urobisz srebrnych pod tych dwadzieścia desek; dwa podstawki pod jednę deskę do dwu czopów jej, także dwa podstawki do deski drugiej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czterdzieści podstawków srebrnych ulejesz, aby po dwu podstawku pod każdą deszczka na dwu węgłach było podłożono.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sporządzisz, pod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te dwadzieścia desek,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zaopatrzysz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czterdzieści srebrnych podstawek pod dwadzieścia desek;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czterdzieści srebrnych podstaw pod dwudziestoma belkami - 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сорок срібних стояків для двадцятьох стовпів, два стояки для одного стовпа з обох його сторін, і два стояки для одного стовпа з обох його боків.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sporządzisz czterdzieści srebrnych podsłupi pod dwadzieścia tych bali dwa podsłupia pod jeden bal, do dwóch jego czopów, oraz dwa podsłupia pod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czterdzieści srebrnych podstaw z gniazdem pod dwadzieścia ram;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2024-05-15T08:33:31Z</dcterms:modified>
</cp:coreProperties>
</file>