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się pracowało, ale w siódmym dniu będzie szabat szabatniego odpoczynku,* poświęcony JAHWE.** Każdy, kto by w dniu szabatu wykonywał jakąkolwiek pracę,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szabat szabatniego odpoczynku, ּ</w:t>
      </w:r>
      <w:r>
        <w:rPr>
          <w:rtl/>
        </w:rPr>
        <w:t>בָתֹון ־ ׁשַּבַת ׁשַ</w:t>
      </w:r>
      <w:r>
        <w:rPr>
          <w:rtl w:val="0"/>
        </w:rPr>
        <w:t xml:space="preserve"> , lub: szabat całkowitego odpoczynku, całkowity odpoczynek.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23:12&lt;/x&gt;; &lt;x&gt;20 34:21&lt;/x&gt;; &lt;x&gt;20 35:2&lt;/x&gt;; &lt;x&gt;30 23:3&lt;/x&gt;;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2024-05-15T09:01:14Z</dcterms:modified>
</cp:coreProperties>
</file>